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9E5" w:rsidRPr="001E49E5" w:rsidRDefault="001E49E5" w:rsidP="001E49E5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1E49E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1E49E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1E49E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1E49E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1E49E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1E49E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1E49E5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1E49E5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4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D416E0" w:rsidRPr="00172B30" w:rsidRDefault="008639A7" w:rsidP="00AD4A02">
      <w:pPr>
        <w:tabs>
          <w:tab w:val="left" w:pos="4080"/>
        </w:tabs>
        <w:jc w:val="center"/>
        <w:rPr>
          <w:rFonts w:cs="Times New Roman"/>
          <w:b/>
          <w:lang w:val="pl-PL"/>
        </w:rPr>
      </w:pPr>
      <w:r w:rsidRPr="00172B30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9044EC" w:rsidRPr="00172B30" w:rsidRDefault="00172B30" w:rsidP="009044EC">
      <w:pPr>
        <w:widowControl/>
        <w:suppressAutoHyphens w:val="0"/>
        <w:spacing w:before="100" w:beforeAutospacing="1"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770209" w:rsidRPr="00172B30">
        <w:rPr>
          <w:rFonts w:eastAsia="Times New Roman" w:cs="Times New Roman"/>
          <w:b/>
          <w:kern w:val="0"/>
          <w:lang w:val="pl-PL" w:eastAsia="pl-PL" w:bidi="ar-SA"/>
        </w:rPr>
        <w:t xml:space="preserve">Stół do </w:t>
      </w:r>
      <w:proofErr w:type="spellStart"/>
      <w:r w:rsidR="00770209" w:rsidRPr="00172B30">
        <w:rPr>
          <w:rFonts w:eastAsia="Times New Roman" w:cs="Times New Roman"/>
          <w:b/>
          <w:kern w:val="0"/>
          <w:lang w:val="pl-PL" w:eastAsia="pl-PL" w:bidi="ar-SA"/>
        </w:rPr>
        <w:t>sal</w:t>
      </w:r>
      <w:proofErr w:type="spellEnd"/>
      <w:r w:rsidR="00770209" w:rsidRPr="00172B30">
        <w:rPr>
          <w:rFonts w:eastAsia="Times New Roman" w:cs="Times New Roman"/>
          <w:b/>
          <w:kern w:val="0"/>
          <w:lang w:val="pl-PL" w:eastAsia="pl-PL" w:bidi="ar-SA"/>
        </w:rPr>
        <w:t xml:space="preserve"> operacyjnych </w:t>
      </w:r>
      <w:r w:rsidR="00370B0C" w:rsidRPr="00172B30">
        <w:rPr>
          <w:rFonts w:eastAsia="Times New Roman" w:cs="Times New Roman"/>
          <w:b/>
          <w:kern w:val="0"/>
          <w:lang w:val="pl-PL" w:eastAsia="pl-PL" w:bidi="ar-SA"/>
        </w:rPr>
        <w:t>ortopedyczny</w:t>
      </w:r>
      <w:r w:rsidR="00770209" w:rsidRPr="00172B30">
        <w:rPr>
          <w:rFonts w:eastAsia="Times New Roman" w:cs="Times New Roman"/>
          <w:b/>
          <w:kern w:val="0"/>
          <w:lang w:val="pl-PL" w:eastAsia="pl-PL" w:bidi="ar-SA"/>
        </w:rPr>
        <w:t>ch</w:t>
      </w:r>
      <w:r w:rsidR="00370B0C" w:rsidRPr="00172B30">
        <w:rPr>
          <w:rFonts w:eastAsia="Times New Roman" w:cs="Times New Roman"/>
          <w:b/>
          <w:kern w:val="0"/>
          <w:lang w:val="pl-PL" w:eastAsia="pl-PL" w:bidi="ar-SA"/>
        </w:rPr>
        <w:t xml:space="preserve">  – 3</w:t>
      </w:r>
      <w:r w:rsidR="00F73252" w:rsidRPr="00172B30"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proofErr w:type="spellStart"/>
      <w:r w:rsidR="00370B0C" w:rsidRPr="00172B30">
        <w:rPr>
          <w:rFonts w:eastAsia="Times New Roman" w:cs="Times New Roman"/>
          <w:b/>
          <w:kern w:val="0"/>
          <w:lang w:val="pl-PL" w:eastAsia="pl-PL" w:bidi="ar-SA"/>
        </w:rPr>
        <w:t>kpl</w:t>
      </w:r>
      <w:proofErr w:type="spellEnd"/>
      <w:r w:rsidR="00370B0C" w:rsidRPr="00172B30">
        <w:rPr>
          <w:rFonts w:eastAsia="Times New Roman" w:cs="Times New Roman"/>
          <w:b/>
          <w:kern w:val="0"/>
          <w:lang w:val="pl-PL" w:eastAsia="pl-PL" w:bidi="ar-SA"/>
        </w:rPr>
        <w:t>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865A30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>:</w:t>
      </w:r>
      <w:r w:rsidR="00172B30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2018 </w:t>
      </w:r>
      <w:r w:rsidR="00865A30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370B0C" w:rsidRPr="00FB6A7E" w:rsidRDefault="00D416E0" w:rsidP="00172B30">
      <w:pPr>
        <w:spacing w:line="240" w:lineRule="auto"/>
        <w:rPr>
          <w:rFonts w:cs="Times New Roman"/>
          <w:b/>
          <w:sz w:val="20"/>
          <w:szCs w:val="20"/>
          <w:lang w:val="pl-PL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542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8"/>
        <w:gridCol w:w="3846"/>
        <w:gridCol w:w="371"/>
        <w:gridCol w:w="1275"/>
        <w:gridCol w:w="54"/>
        <w:gridCol w:w="1624"/>
        <w:gridCol w:w="36"/>
        <w:gridCol w:w="2128"/>
        <w:gridCol w:w="6"/>
      </w:tblGrid>
      <w:tr w:rsidR="00370B0C" w:rsidRPr="00FB6A7E" w:rsidTr="00DE273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jc w:val="center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b/>
                <w:sz w:val="20"/>
                <w:szCs w:val="20"/>
                <w:lang w:val="pl-PL"/>
              </w:rPr>
              <w:t>L.p.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tabs>
                <w:tab w:val="num" w:pos="576"/>
              </w:tabs>
              <w:jc w:val="center"/>
              <w:rPr>
                <w:rFonts w:cs="Times New Roman"/>
                <w:b/>
                <w:sz w:val="20"/>
                <w:szCs w:val="20"/>
                <w:lang w:val="pl-PL"/>
              </w:rPr>
            </w:pPr>
          </w:p>
          <w:p w:rsidR="00370B0C" w:rsidRPr="00FB6A7E" w:rsidRDefault="00370B0C" w:rsidP="00DE2738">
            <w:pPr>
              <w:tabs>
                <w:tab w:val="num" w:pos="576"/>
              </w:tabs>
              <w:jc w:val="center"/>
              <w:rPr>
                <w:rFonts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/>
                <w:b/>
                <w:sz w:val="20"/>
                <w:szCs w:val="20"/>
                <w:lang w:val="pl-PL"/>
              </w:rPr>
              <w:t xml:space="preserve"> Wymagania techniczne </w:t>
            </w:r>
            <w:r w:rsidRPr="00FB6A7E">
              <w:rPr>
                <w:rFonts w:cs="Times New Roman"/>
                <w:b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b/>
                <w:sz w:val="20"/>
                <w:szCs w:val="20"/>
                <w:lang w:val="pl-PL"/>
              </w:rPr>
              <w:t xml:space="preserve">Parametr wymagany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b/>
                <w:sz w:val="20"/>
                <w:szCs w:val="20"/>
                <w:lang w:val="pl-PL"/>
              </w:rPr>
              <w:t xml:space="preserve">Parametr oferowany TAK/NIE </w:t>
            </w:r>
          </w:p>
          <w:p w:rsidR="00370B0C" w:rsidRPr="00FB6A7E" w:rsidRDefault="00370B0C" w:rsidP="00DE2738">
            <w:pPr>
              <w:jc w:val="center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b/>
                <w:sz w:val="20"/>
                <w:szCs w:val="20"/>
                <w:lang w:val="pl-PL"/>
              </w:rPr>
              <w:t xml:space="preserve">podać/opisać </w:t>
            </w:r>
          </w:p>
        </w:tc>
        <w:tc>
          <w:tcPr>
            <w:tcW w:w="10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/>
                <w:b/>
                <w:sz w:val="20"/>
                <w:szCs w:val="20"/>
                <w:lang w:val="pl-PL"/>
              </w:rPr>
              <w:t xml:space="preserve"> Parametry oceniane </w:t>
            </w:r>
            <w:r w:rsidRPr="00FB6A7E">
              <w:rPr>
                <w:rFonts w:cs="Times New Roman"/>
                <w:b/>
                <w:sz w:val="20"/>
                <w:szCs w:val="20"/>
                <w:lang w:val="pl-PL"/>
              </w:rPr>
              <w:t xml:space="preserve"> </w:t>
            </w:r>
          </w:p>
        </w:tc>
      </w:tr>
      <w:tr w:rsidR="00370B0C" w:rsidRPr="00FB6A7E" w:rsidTr="00DE273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b/>
                <w:sz w:val="20"/>
                <w:szCs w:val="20"/>
                <w:lang w:val="pl-PL"/>
              </w:rPr>
              <w:t xml:space="preserve">            </w:t>
            </w:r>
          </w:p>
          <w:p w:rsidR="00370B0C" w:rsidRPr="00FB6A7E" w:rsidRDefault="00370B0C" w:rsidP="00DE2738">
            <w:pPr>
              <w:jc w:val="center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b/>
                <w:sz w:val="20"/>
                <w:szCs w:val="20"/>
                <w:lang w:val="pl-PL"/>
              </w:rPr>
              <w:t>Parametry techniczne</w:t>
            </w: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Kolumna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Modularny, ortopedyczny stół operacyjny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z napędem elektro-hydraulicznym lub elektro-mechanicznym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ab/>
            </w:r>
          </w:p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Tak/opisać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Default="00146DFB" w:rsidP="00146DFB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Wymienne blaty – możliwość zamocowania różnych blatów (min. 3) w zależności od wykonywanego zabiegu.</w:t>
            </w:r>
          </w:p>
          <w:p w:rsidR="00146DFB" w:rsidRDefault="00146DFB" w:rsidP="00146DFB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1x wymienny blat stołu </w:t>
            </w: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ogólochirurgicznego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 </w:t>
            </w:r>
          </w:p>
          <w:p w:rsidR="00146DFB" w:rsidRDefault="00146DFB" w:rsidP="00146DFB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1x wymienny karbonowy blat stołu z 3 </w:t>
            </w: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gnizdami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do mocowania kołka zaporowego </w:t>
            </w:r>
          </w:p>
          <w:p w:rsidR="00370B0C" w:rsidRPr="00FB6A7E" w:rsidRDefault="00146DFB" w:rsidP="00146DFB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1x wymienny karbonowy blat stołu  z 1 środkowym gniazdem do mocowania kołka zaporowego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TAK/NIE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Default="00146DFB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TAK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pl-PL"/>
              </w:rPr>
              <w:t>- 1</w:t>
            </w:r>
            <w:r w:rsidR="00370B0C">
              <w:rPr>
                <w:rFonts w:cs="Times New Roman"/>
                <w:sz w:val="20"/>
                <w:szCs w:val="20"/>
                <w:lang w:val="pl-PL"/>
              </w:rPr>
              <w:t>0 pkt</w:t>
            </w:r>
          </w:p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NIE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pl-PL"/>
              </w:rPr>
              <w:t>-   0 pkt.</w:t>
            </w: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Podstawa kolumny płaska, bez jakichkolwiek zagłębień, ułatwiająca czyszczenie, pokryta monolityczną pokrywą wykonaną ze stali nierdzewnej.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46DFB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Pr="00FB6A7E" w:rsidRDefault="00146DFB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Pr="00FB6A7E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Kolumna stołu teleskopowa tj. pokryta rozsuwanymi panelami ze stali nierdzewnej.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Brak jakichkolwiek elementów gumowych na tych że panelach jako elementów utrudniających czyszczenie i dezynfekcję.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FB" w:rsidRPr="00FB6A7E" w:rsidRDefault="00146DFB" w:rsidP="00945353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Pr="00FB6A7E" w:rsidRDefault="00146DFB" w:rsidP="00945353">
            <w:pPr>
              <w:pStyle w:val="Akapitzlist"/>
              <w:ind w:left="213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Pr="00172B30" w:rsidRDefault="00146DFB" w:rsidP="00172B30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172B30">
              <w:rPr>
                <w:rFonts w:cs="Times New Roman"/>
                <w:sz w:val="20"/>
                <w:szCs w:val="20"/>
                <w:lang w:val="pl-PL"/>
              </w:rPr>
              <w:t>Brak elementów gumowych – 10 pkt.</w:t>
            </w:r>
          </w:p>
          <w:p w:rsidR="00146DFB" w:rsidRDefault="00146DFB" w:rsidP="00945353">
            <w:pPr>
              <w:pStyle w:val="Akapitzlist"/>
              <w:ind w:left="213"/>
              <w:rPr>
                <w:rFonts w:cs="Times New Roman"/>
                <w:sz w:val="20"/>
                <w:szCs w:val="20"/>
                <w:lang w:val="pl-PL"/>
              </w:rPr>
            </w:pPr>
          </w:p>
          <w:p w:rsidR="00146DFB" w:rsidRPr="00172B30" w:rsidRDefault="00146DFB" w:rsidP="00172B30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172B30">
              <w:rPr>
                <w:rFonts w:cs="Times New Roman"/>
                <w:sz w:val="20"/>
                <w:szCs w:val="20"/>
                <w:lang w:val="pl-PL"/>
              </w:rPr>
              <w:t xml:space="preserve">Elementy gumowe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 </w:t>
            </w:r>
            <w:r w:rsidRPr="00172B30">
              <w:rPr>
                <w:rFonts w:cs="Times New Roman"/>
                <w:sz w:val="20"/>
                <w:szCs w:val="20"/>
                <w:lang w:val="pl-PL"/>
              </w:rPr>
              <w:t xml:space="preserve">– 0 pkt. </w:t>
            </w: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Podstawa mobilna, wyposażona w min. 4 podwójne koła schowane w obrysie podstawy stołu (koła nie mogą wystawać poza podstawę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w żadnej konfiguracji ich ustawienia), z funkcją samoczynnej jazdy poprzez napęd elektryczny koła w podstawie sterowany pilotem przewodowym</w:t>
            </w:r>
          </w:p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lub</w:t>
            </w:r>
          </w:p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Podstawa mobilna, bez kół, transportowana za pomocą wózka ze stali nierdzewnej z min. 4 kołami z funkcją samoczynnej jazdy poprzez napęd elektryczny koła w wózku, sterowany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za pomocą dwóch sensorowych uchwytów zawierających przyciski sterujące (oferta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lastRenderedPageBreak/>
              <w:t>uwzględnia wózek)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lastRenderedPageBreak/>
              <w:t>Tak,podać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Podstawa mobilna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  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z kołami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- 10 pkt</w:t>
            </w:r>
          </w:p>
          <w:p w:rsidR="00370B0C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  <w:p w:rsidR="00370B0C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Podstawia mobilna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bez kół   -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 0 pkt</w:t>
            </w: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Stół w pozycji roboczej gwarantujący stabilność: tj. w trakcie zabiegu podstawa posadowiona jest bezpośrednio na posadzce tzn. nie opiera się na kołach jezdnych czy wysuwanych stopkach.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146DFB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Pr="00FB6A7E" w:rsidRDefault="00146DFB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Pr="00FB6A7E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Akumulatory zapewniają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ce prace stołu przez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</w:t>
            </w:r>
            <w:r>
              <w:rPr>
                <w:rFonts w:cs="Times New Roman"/>
                <w:sz w:val="20"/>
                <w:szCs w:val="20"/>
                <w:lang w:val="pl-PL"/>
              </w:rPr>
              <w:t>7 dni ,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wbudowan</w:t>
            </w:r>
            <w:r>
              <w:rPr>
                <w:rFonts w:cs="Times New Roman"/>
                <w:sz w:val="20"/>
                <w:szCs w:val="20"/>
                <w:lang w:val="pl-PL"/>
              </w:rPr>
              <w:t>e w podstawę stołu lub kolumnę stołu :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system ładowania akumulatorów zabudowany wewnątrz - nie dopuszcza się ładowarek zewnętrznych;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FB" w:rsidRPr="00FB6A7E" w:rsidRDefault="00146DFB" w:rsidP="00945353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Pr="00FB6A7E" w:rsidRDefault="00146DFB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Pr="00FB6A7E" w:rsidRDefault="00146DFB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146DFB" w:rsidP="00146DFB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Całkowite naładowanie baterii w </w:t>
            </w:r>
            <w:r>
              <w:rPr>
                <w:rFonts w:cs="Times New Roman"/>
                <w:sz w:val="20"/>
                <w:szCs w:val="20"/>
                <w:lang w:val="pl-PL"/>
              </w:rPr>
              <w:t>czasie max 10 godzin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Panel sterujący umieszczony na boku kolumny – na stronie lewej lub prawej tzn. boku równoległym do osi wzdłużnej stołu operacyjnego.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Panel sterujący aktywny non stop; system nie wyłącza się automatycznie bez ingerencji obsługi; w celu aktywowania funkcji z panelu wymagana jest konieczność naciśnięcia dwóch przycisków jednocześnie dla uniknięcia przypadkowej aktywacji panelu.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Funkcje obsługiwane przez dodatkowy panel sterujący (min.)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regulacja wysokości 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regulacja pozycji </w:t>
            </w:r>
            <w:proofErr w:type="spellStart"/>
            <w:r w:rsidRPr="00FB6A7E">
              <w:rPr>
                <w:rFonts w:cs="Times New Roman"/>
                <w:sz w:val="20"/>
                <w:szCs w:val="20"/>
                <w:lang w:val="pl-PL"/>
              </w:rPr>
              <w:t>Trendelenburga</w:t>
            </w:r>
            <w:proofErr w:type="spellEnd"/>
            <w:r w:rsidRPr="00FB6A7E">
              <w:rPr>
                <w:rFonts w:cs="Times New Roman"/>
                <w:sz w:val="20"/>
                <w:szCs w:val="20"/>
                <w:lang w:val="pl-PL"/>
              </w:rPr>
              <w:t>/anty-</w:t>
            </w:r>
            <w:proofErr w:type="spellStart"/>
            <w:r w:rsidRPr="00FB6A7E">
              <w:rPr>
                <w:rFonts w:cs="Times New Roman"/>
                <w:sz w:val="20"/>
                <w:szCs w:val="20"/>
                <w:lang w:val="pl-PL"/>
              </w:rPr>
              <w:t>Trendelenburga</w:t>
            </w:r>
            <w:proofErr w:type="spellEnd"/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regulacja przechyłów bocznych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regulacja płyty plecowej 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regulacja podnóżków i/lub segmentu przedłużającego 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pozycja „0” za pomocą jednego przycisku. 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blokowanie i odblokowanie stołu do/od podłoża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49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jc w:val="center"/>
              <w:rPr>
                <w:rFonts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/>
                <w:b/>
                <w:sz w:val="20"/>
                <w:szCs w:val="20"/>
                <w:lang w:val="pl-PL"/>
              </w:rPr>
              <w:t xml:space="preserve">Blat ortopedyczny </w:t>
            </w:r>
          </w:p>
        </w:tc>
      </w:tr>
      <w:tr w:rsidR="00146DFB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Pr="00FB6A7E" w:rsidRDefault="00146DFB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Blat typowo ortopedyczny z wbudowanymi pod blatem siedziska gniazdami do montażu ramion wyciągowych </w:t>
            </w:r>
            <w:r>
              <w:rPr>
                <w:rFonts w:cs="Times New Roman"/>
                <w:sz w:val="20"/>
                <w:szCs w:val="20"/>
                <w:lang w:val="pl-PL"/>
              </w:rPr>
              <w:t>.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Ramiona wyciągowe montowane bezpośrednio w gniazdach stanowiących integralną część konstrukcji blatu/kolumny; montaż bez użycia narzędzi, śrub, łączników, dodatkowych akcesoriów.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- wersja 1 </w:t>
            </w:r>
          </w:p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Lub </w:t>
            </w:r>
          </w:p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146DFB" w:rsidRPr="00FB6A7E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Blat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”ogólnochirurgicznych” 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w systemie wymiennych blatów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z dołączaną przystawką ortopedyczną za pomocą adaptera, łącznika itp.).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 – </w:t>
            </w: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wersjia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2 </w:t>
            </w:r>
          </w:p>
          <w:p w:rsidR="00146DFB" w:rsidRPr="00FB6A7E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FB" w:rsidRPr="00FB6A7E" w:rsidRDefault="00146DFB" w:rsidP="00945353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Pr="00FB6A7E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 Wersja 1 – 10 pkt </w:t>
            </w:r>
          </w:p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146DFB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146DFB" w:rsidRPr="00FB6A7E" w:rsidRDefault="00146DFB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Wersia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2 – 0 pkt. </w:t>
            </w: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FB" w:rsidRPr="00FB6A7E" w:rsidRDefault="00146DFB" w:rsidP="00146DFB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Konfiguracja blatu:</w:t>
            </w:r>
          </w:p>
          <w:p w:rsidR="00146DFB" w:rsidRPr="00FB6A7E" w:rsidRDefault="00146DFB" w:rsidP="00146DFB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podgłówek </w:t>
            </w:r>
          </w:p>
          <w:p w:rsidR="00146DFB" w:rsidRPr="00FB6A7E" w:rsidRDefault="00146DFB" w:rsidP="00146DFB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segment plecowy (odejmowany)</w:t>
            </w:r>
          </w:p>
          <w:p w:rsidR="00146DFB" w:rsidRPr="00FB6A7E" w:rsidRDefault="00146DFB" w:rsidP="00146DFB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segment siedziska jednoczęściowy, długości całkowitej 670mm (+/- 50 mm)</w:t>
            </w:r>
          </w:p>
          <w:p w:rsidR="00370B0C" w:rsidRPr="00FB6A7E" w:rsidRDefault="00146DFB" w:rsidP="00146DFB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podnóżek 2-częściowy karbonowy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o długości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 od 780 mm do  950mm 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Długość st</w:t>
            </w:r>
            <w:r>
              <w:rPr>
                <w:rFonts w:cs="Times New Roman"/>
                <w:sz w:val="20"/>
                <w:szCs w:val="20"/>
                <w:lang w:val="pl-PL"/>
              </w:rPr>
              <w:t>ołu w powyższej konfiguracji: 2050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-</w:t>
            </w:r>
            <w:r>
              <w:rPr>
                <w:rFonts w:cs="Times New Roman"/>
                <w:sz w:val="20"/>
                <w:szCs w:val="20"/>
                <w:lang w:val="pl-PL"/>
              </w:rPr>
              <w:lastRenderedPageBreak/>
              <w:t>25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50 mm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lastRenderedPageBreak/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Szerokość segmentu siedziska z szynami bocznymi: 550 - 600 mm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Pr="00FB6A7E" w:rsidRDefault="00370B0C" w:rsidP="00DE2738">
            <w:pPr>
              <w:pStyle w:val="Akapitzlist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Szerokość segmentu siedziska bez szyn bocznych: 500 - 550 mm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Segmenty blatu przezierne w projekcji AP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bez poprzecznych wzmocnień/poprzeczek utrudniających uzyskanie czystego obrazu RTG; dopuszcza się nieprzezierny podgłówek.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Pr="00FB6A7E" w:rsidRDefault="00146DFB" w:rsidP="00146DFB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Funkcje regulowane manualnie:</w:t>
            </w:r>
          </w:p>
          <w:p w:rsidR="00146DFB" w:rsidRDefault="00146DFB" w:rsidP="00146DFB">
            <w:pPr>
              <w:widowControl/>
              <w:numPr>
                <w:ilvl w:val="0"/>
                <w:numId w:val="10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Podgłówek regulowany manualnie w min. dwóch płaszczyznach za pomocą dźwigni odpowiadających za poszczególne osie/płaszczyzny. </w:t>
            </w:r>
          </w:p>
          <w:p w:rsidR="00146DFB" w:rsidRPr="00BE0C1E" w:rsidRDefault="00146DFB" w:rsidP="00146DFB">
            <w:pPr>
              <w:widowControl/>
              <w:numPr>
                <w:ilvl w:val="0"/>
                <w:numId w:val="10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BE0C1E">
              <w:rPr>
                <w:rFonts w:cs="Times New Roman"/>
                <w:sz w:val="20"/>
                <w:szCs w:val="20"/>
                <w:lang w:val="pl-PL"/>
              </w:rPr>
              <w:t xml:space="preserve">Zakres regulacji podgłówka: co najmniej -55 ˚/+45˚ </w:t>
            </w:r>
          </w:p>
          <w:p w:rsidR="00146DFB" w:rsidRPr="00FB6A7E" w:rsidRDefault="00146DFB" w:rsidP="00146DFB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Odwodzenie części udowych podnóżka w zakresie: co najmniej 45˚ dla każdej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z części.</w:t>
            </w:r>
          </w:p>
          <w:p w:rsidR="00370B0C" w:rsidRPr="00FB6A7E" w:rsidRDefault="00146DFB" w:rsidP="00146DFB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Regulacja góra/dół części goleniowych podnóżka w zakresie: co najmniej ± 80˚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color w:val="FF0000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color w:val="FF0000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Funkcje regulowane pilotem przewodowym: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najniższa wysokość ustawienia blatu pozwalająca na wykonywanie Chirurgom operacji w wygodnej pozycji siedzącej (wysokość mierzona bez materacy): max 700 mm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najwyższa wysokość ustawienia blatu pozwalająca na wykonywanie Chirurgom operacji w wygodnej pozycji stojącej (wysokość mierzona bez materacy): min 1</w:t>
            </w:r>
            <w:r w:rsidR="00146DFB">
              <w:rPr>
                <w:rFonts w:cs="Times New Roman"/>
                <w:sz w:val="20"/>
                <w:szCs w:val="20"/>
                <w:lang w:val="pl-PL"/>
              </w:rPr>
              <w:t>160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mm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regulacja pozycji </w:t>
            </w:r>
            <w:proofErr w:type="spellStart"/>
            <w:r w:rsidRPr="00FB6A7E">
              <w:rPr>
                <w:rFonts w:cs="Times New Roman"/>
                <w:sz w:val="20"/>
                <w:szCs w:val="20"/>
                <w:lang w:val="pl-PL"/>
              </w:rPr>
              <w:t>Trendelenburga</w:t>
            </w:r>
            <w:proofErr w:type="spellEnd"/>
            <w:r w:rsidRPr="00FB6A7E">
              <w:rPr>
                <w:rFonts w:cs="Times New Roman"/>
                <w:sz w:val="20"/>
                <w:szCs w:val="20"/>
                <w:lang w:val="pl-PL"/>
              </w:rPr>
              <w:t>/anty-</w:t>
            </w:r>
            <w:proofErr w:type="spellStart"/>
            <w:r w:rsidRPr="00FB6A7E">
              <w:rPr>
                <w:rFonts w:cs="Times New Roman"/>
                <w:sz w:val="20"/>
                <w:szCs w:val="20"/>
                <w:lang w:val="pl-PL"/>
              </w:rPr>
              <w:t>Trendelenburga</w:t>
            </w:r>
            <w:proofErr w:type="spellEnd"/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w zakresie większym niż +/-40˚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regulacja przechyłów bocznych w zakresie większym niż +/-20˚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regulacja płyty plecowej w zakresie: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co najmniej ± 80˚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regulacja podnóżków lub segmentu przedłużającego siedzisko w zakresie: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co najmniej +/-80˚; możliwość regulowania pozycji podnóżków łącznie lub każdego z osobna.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pozycja „0” za pomocą jednego przycisku. 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pozycja </w:t>
            </w:r>
            <w:proofErr w:type="spellStart"/>
            <w:r w:rsidRPr="00FB6A7E">
              <w:rPr>
                <w:rFonts w:cs="Times New Roman"/>
                <w:sz w:val="20"/>
                <w:szCs w:val="20"/>
                <w:lang w:val="pl-PL"/>
              </w:rPr>
              <w:t>flex</w:t>
            </w:r>
            <w:proofErr w:type="spellEnd"/>
            <w:r w:rsidRPr="00FB6A7E">
              <w:rPr>
                <w:rFonts w:cs="Times New Roman"/>
                <w:sz w:val="20"/>
                <w:szCs w:val="20"/>
                <w:lang w:val="pl-PL"/>
              </w:rPr>
              <w:t>/</w:t>
            </w:r>
            <w:proofErr w:type="spellStart"/>
            <w:r w:rsidRPr="00FB6A7E">
              <w:rPr>
                <w:rFonts w:cs="Times New Roman"/>
                <w:sz w:val="20"/>
                <w:szCs w:val="20"/>
                <w:lang w:val="pl-PL"/>
              </w:rPr>
              <w:t>reflex</w:t>
            </w:r>
            <w:proofErr w:type="spellEnd"/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pozycja </w:t>
            </w:r>
            <w:r w:rsidR="00146DFB">
              <w:rPr>
                <w:rFonts w:cs="Times New Roman"/>
                <w:sz w:val="20"/>
                <w:szCs w:val="20"/>
                <w:lang w:val="pl-PL"/>
              </w:rPr>
              <w:t xml:space="preserve"> krzesełkowa 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możliwość uzyskania pozycja normalnej/odwróconej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blokowanie i odblokowanie stołu do/od podłoża blokowanie i odblokowanie funkcji motorycznych blatu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funkcja samoczynnej jazdy stołem przód-tył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dostęp do pozycji stołu zapisanych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w pamięci stołu (min. 8 pozycji)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pStyle w:val="Akapitzlist"/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Pilot zdalnego sterowania z podświetlanymi piktogramami ułatwiającymi pracę w zacienionej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lastRenderedPageBreak/>
              <w:t>sali operacyjnej.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lastRenderedPageBreak/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Pilot wyposażony w wyświetlacz informujący o: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11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pozycji normalnej i odwróconej pacjenta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11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stanie blokady stołu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11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stanie blokady blatu stołu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11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ładowanie baterii stołu </w:t>
            </w:r>
          </w:p>
          <w:p w:rsidR="00370B0C" w:rsidRPr="00FB6A7E" w:rsidRDefault="00370B0C" w:rsidP="00370B0C">
            <w:pPr>
              <w:widowControl/>
              <w:numPr>
                <w:ilvl w:val="0"/>
                <w:numId w:val="11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wykonywanej funkcji przez blat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Bezprzewodowy pilot zdalnego sterowania z ładowarką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146DFB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Segmenty blatu łączone w sposób łatwy, szybki, bez jakichkolwiek elementów śrubowych </w:t>
            </w:r>
            <w:r>
              <w:rPr>
                <w:rFonts w:cs="Times New Roman"/>
                <w:sz w:val="20"/>
                <w:szCs w:val="20"/>
                <w:lang w:val="pl-PL"/>
              </w:rPr>
              <w:t>dopuszcza się mechanizm  śrubowy  montażu podgłówka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FB" w:rsidRDefault="00146DFB" w:rsidP="00146DFB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Brak elementów śrubowych – 10  pkt. </w:t>
            </w:r>
          </w:p>
          <w:p w:rsidR="00146DFB" w:rsidRDefault="00146DFB" w:rsidP="00146DFB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370B0C" w:rsidRPr="00FB6A7E" w:rsidRDefault="00146DFB" w:rsidP="00146DFB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Elementy śrubowe poza mechanizmem śrubowym montażu podgłówka – 0 pkt.</w:t>
            </w: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Stół wyposażony w demontowane materace: łączenia metodą bezszwową zespalane ultradźwiękami; antystatyczne; grubość minimum 70 mm; właściwości przeciwodleżynowe; odporne na działanie środków dezynfekcyjnych; funkcja „pamięci kształtu” wpływająca pozytywnie na utrzymanie ciepłoty pacjenta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w trakcie zabiegu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Możliwość instalacji różnych segmentów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i akcesoriów po obu stronach blatu - zarówno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od strony głowy jak i podnóżka.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Podnóżek 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4 częściowy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przystosowany do ułożenia pacjenta w pozycji „kolankowo-łokciowej”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Szyny sprzętowe wzdłuż wszystkich segmentów blatu (dopuszcza się brak szyn w segmencie podgłówka)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Maksymalny dopuszczalny udźwig stołu: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min. 435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Długość obszaru ciała pacjenta przeziernego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w zakresie 360˚ przy zastosowaniu przystawki ortopedycznej ≥ 100 cm mierzone od kolumny stołu do końca węglowych ramion przystawki ortopedycznej.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46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jc w:val="center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b/>
                <w:sz w:val="20"/>
                <w:szCs w:val="20"/>
                <w:lang w:val="pl-PL"/>
              </w:rPr>
              <w:t>Wyposażenie:</w:t>
            </w: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2 x podpora pod rękę, anestezjologiczna długości 650 mm (+/- 50mm), płaska </w:t>
            </w:r>
            <w:r w:rsidR="00146DFB">
              <w:rPr>
                <w:rFonts w:cs="Times New Roman"/>
                <w:sz w:val="20"/>
                <w:szCs w:val="20"/>
                <w:lang w:val="pl-PL"/>
              </w:rPr>
              <w:t xml:space="preserve"> lub z materacem wklęsłym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z możliwością dowolnego ułożenia ręki względem stołu dzięki przegubowi kulowemu; regulacja jedną ręką; podpora mocowana do szyny bocznej; z zintegrowanym zaciskiem do szyny sprzętowej; podpora wyposażona w pasy mocujące rękę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2 x pas mocujący pacjenta długości: min 1500 mm i szerokości: 170 mm (+/- 50)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1 x ekran anestezjologiczny </w:t>
            </w:r>
          </w:p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1 x wieszak na kroplówki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3 x podpora do ułożenia pacjenta w pozycji bocznej, regulowana w 3 płaszczyznach,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z poduszkami prostokątnymi (120 x 230 mm)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(+/- 20 mm)), oraz z zintegrowanym zaciskiem do szyny sprzętowej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370B0C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4 x zacisk uniwersalny</w:t>
            </w:r>
          </w:p>
          <w:p w:rsidR="00172B30" w:rsidRPr="00FB6A7E" w:rsidRDefault="00172B30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0C" w:rsidRPr="00FB6A7E" w:rsidRDefault="00370B0C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lastRenderedPageBreak/>
              <w:t>Tak/opisać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0C" w:rsidRPr="00FB6A7E" w:rsidRDefault="00370B0C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C4488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1 x przystawka ortopedyczna składająca się z: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2 x karbonowe wyciągowe ramię przystawki o długości 1400mm (+/ 40mm), mocowane za pomocą szybko-złączek pod blatem siedziska stołu bez użycia śrub, zacisków itp.; ramiona montowane w gniazdach stanowiących integralną część konstrukcji blatu; montaż bez użycia dodatkowych narzędzi czy śrub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sterowanie ramionami za pomocą dedykowanych uchwytów zwalniających poszczególne przeguby. 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ramiona przystawki zapewniające możliwość ruchu w płaszczyźnie poziomej w zakresie 45˚ odwiedzenia na zewnątrz i 35˚ przywiedzenia do wewnątrz.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niska waga pojedynczego ramienia: max 3,5 kg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przystawka nie wymagająca dodatkowego podparcia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2 x segmenty trakcyjne zapewniające unoszenie i opuszczanie kończyn montowane na końcach ramion karbonowych; regulacja za pomocą dedykowanego uchwytu w zakresie min. od -25˚ do +25˚; wspomagane sprężynami gazowymi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segmenty trakcyjne z możliwością montażu w min. dwóch odległościach od blatu stołu 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możliwość szybkiej zmiany pozycji segmentu trakcyjnego za pomocą mechanizmy zapadkowego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możliwość montażu na segmencie trakcyjnym akcesoriów typu but trakcyjny z materacem próżniowym, płyta pod stopę, uchwyt do drutów </w:t>
            </w:r>
            <w:proofErr w:type="spellStart"/>
            <w:r w:rsidRPr="00FB6A7E">
              <w:rPr>
                <w:rFonts w:cs="Times New Roman"/>
                <w:sz w:val="20"/>
                <w:szCs w:val="20"/>
                <w:lang w:val="pl-PL"/>
              </w:rPr>
              <w:t>Kirschnera</w:t>
            </w:r>
            <w:proofErr w:type="spellEnd"/>
            <w:r w:rsidRPr="00FB6A7E">
              <w:rPr>
                <w:rFonts w:cs="Times New Roman"/>
                <w:sz w:val="20"/>
                <w:szCs w:val="20"/>
                <w:lang w:val="pl-PL"/>
              </w:rPr>
              <w:t>, itp.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1 x uchwyt z możliwością rotacji do drutów </w:t>
            </w:r>
            <w:proofErr w:type="spellStart"/>
            <w:r w:rsidRPr="00FB6A7E">
              <w:rPr>
                <w:rFonts w:cs="Times New Roman"/>
                <w:sz w:val="20"/>
                <w:szCs w:val="20"/>
                <w:lang w:val="pl-PL"/>
              </w:rPr>
              <w:t>Kirschnera</w:t>
            </w:r>
            <w:proofErr w:type="spellEnd"/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1 x uchwyt wahliwy z możliwością rotacji z butem trakcyjnym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1 x zaciskowy adapter na ramiona przystawki wyposażony w szynę sprzętową do mocowania akcesoriów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1 x kołek zaporowy przezierny dla promieniowania RTG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1 x nakładka na blat stołu umożliwiająca montaż przystawki do gwoździowania piszczeli</w:t>
            </w:r>
          </w:p>
          <w:p w:rsidR="00CC4488" w:rsidRPr="00FB6A7E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>1 x przystawka do gwoździowania piszczeli z regulacją kąta ustawienia uda względem stołu i regulacją wysokości podparcia kolana</w:t>
            </w:r>
          </w:p>
          <w:p w:rsidR="00CC4488" w:rsidRDefault="00CC4488" w:rsidP="00CC4488">
            <w:pPr>
              <w:widowControl/>
              <w:numPr>
                <w:ilvl w:val="0"/>
                <w:numId w:val="17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1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x podpora typu </w:t>
            </w:r>
            <w:proofErr w:type="spellStart"/>
            <w:r w:rsidRPr="00FB6A7E">
              <w:rPr>
                <w:rFonts w:cs="Times New Roman"/>
                <w:sz w:val="20"/>
                <w:szCs w:val="20"/>
                <w:lang w:val="pl-PL"/>
              </w:rPr>
              <w:t>Goepel</w:t>
            </w:r>
            <w:proofErr w:type="spellEnd"/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pod nogę zdrową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  - Wersja nr 1 </w:t>
            </w:r>
          </w:p>
          <w:p w:rsidR="00172B30" w:rsidRPr="00FB6A7E" w:rsidRDefault="00172B30" w:rsidP="00172B30">
            <w:pPr>
              <w:widowControl/>
              <w:suppressAutoHyphens w:val="0"/>
              <w:spacing w:line="240" w:lineRule="auto"/>
              <w:ind w:left="72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widowControl/>
              <w:suppressAutoHyphens w:val="0"/>
              <w:spacing w:line="240" w:lineRule="auto"/>
              <w:ind w:left="144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widowControl/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Lub </w:t>
            </w:r>
          </w:p>
          <w:p w:rsidR="00172B30" w:rsidRDefault="00172B30" w:rsidP="00945353">
            <w:pPr>
              <w:widowControl/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widowControl/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1 x  kompletna przystawka ortopedyczna  wykonana z włókna węglowego  złożona z </w:t>
            </w:r>
          </w:p>
          <w:p w:rsidR="00CC4488" w:rsidRDefault="00CC4488" w:rsidP="00CC4488">
            <w:pPr>
              <w:widowControl/>
              <w:numPr>
                <w:ilvl w:val="0"/>
                <w:numId w:val="1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Adaptera </w:t>
            </w: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przytsawki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ortopedycznej – 1 szt.</w:t>
            </w:r>
          </w:p>
          <w:p w:rsidR="00CC4488" w:rsidRDefault="00CC4488" w:rsidP="00CC4488">
            <w:pPr>
              <w:widowControl/>
              <w:numPr>
                <w:ilvl w:val="0"/>
                <w:numId w:val="1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9C270B">
              <w:rPr>
                <w:rFonts w:cs="Times New Roman"/>
                <w:sz w:val="20"/>
                <w:szCs w:val="20"/>
                <w:lang w:val="pl-PL"/>
              </w:rPr>
              <w:t xml:space="preserve">Płyty w kształcie trójkąta do przystawki ortopedycznej  biodrowej z materacem – 1 szt. </w:t>
            </w:r>
          </w:p>
          <w:p w:rsidR="00CC4488" w:rsidRDefault="00CC4488" w:rsidP="00CC4488">
            <w:pPr>
              <w:widowControl/>
              <w:numPr>
                <w:ilvl w:val="0"/>
                <w:numId w:val="1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9C270B">
              <w:rPr>
                <w:rFonts w:cs="Times New Roman"/>
                <w:sz w:val="20"/>
                <w:szCs w:val="20"/>
                <w:lang w:val="pl-PL"/>
              </w:rPr>
              <w:t>Łacznika</w:t>
            </w:r>
            <w:proofErr w:type="spellEnd"/>
            <w:r w:rsidRPr="009C270B">
              <w:rPr>
                <w:rFonts w:cs="Times New Roman"/>
                <w:sz w:val="20"/>
                <w:szCs w:val="20"/>
                <w:lang w:val="pl-PL"/>
              </w:rPr>
              <w:t xml:space="preserve"> uniwersalnego do </w:t>
            </w:r>
            <w:proofErr w:type="spellStart"/>
            <w:r w:rsidRPr="009C270B">
              <w:rPr>
                <w:rFonts w:cs="Times New Roman"/>
                <w:sz w:val="20"/>
                <w:szCs w:val="20"/>
                <w:lang w:val="pl-PL"/>
              </w:rPr>
              <w:t>apdaptera</w:t>
            </w:r>
            <w:proofErr w:type="spellEnd"/>
            <w:r w:rsidRPr="009C270B">
              <w:rPr>
                <w:rFonts w:cs="Times New Roman"/>
                <w:sz w:val="20"/>
                <w:szCs w:val="20"/>
                <w:lang w:val="pl-PL"/>
              </w:rPr>
              <w:t xml:space="preserve"> przystawki – 1 </w:t>
            </w:r>
            <w:r>
              <w:rPr>
                <w:rFonts w:cs="Times New Roman"/>
                <w:sz w:val="20"/>
                <w:szCs w:val="20"/>
                <w:lang w:val="pl-PL"/>
              </w:rPr>
              <w:t>szt.</w:t>
            </w:r>
          </w:p>
          <w:p w:rsidR="00CC4488" w:rsidRPr="009C270B" w:rsidRDefault="00CC4488" w:rsidP="00CC4488">
            <w:pPr>
              <w:widowControl/>
              <w:numPr>
                <w:ilvl w:val="0"/>
                <w:numId w:val="1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9C270B">
              <w:rPr>
                <w:rFonts w:cs="Times New Roman"/>
                <w:sz w:val="20"/>
                <w:szCs w:val="20"/>
                <w:lang w:val="pl-PL"/>
              </w:rPr>
              <w:t>Płyty transferowej pod nogi z materacem</w:t>
            </w:r>
          </w:p>
          <w:p w:rsidR="00CC4488" w:rsidRDefault="00CC4488" w:rsidP="00945353">
            <w:pPr>
              <w:widowControl/>
              <w:suppressAutoHyphens w:val="0"/>
              <w:spacing w:line="240" w:lineRule="auto"/>
              <w:ind w:left="72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1645A4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(wraz z </w:t>
            </w: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apapterem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umożliwiającym  użycie podnóżków standardowych lub płyty transferowej mocowanej do ramion wyciągowych  w zależności od sytuacji )</w:t>
            </w:r>
          </w:p>
          <w:p w:rsidR="00CC4488" w:rsidRDefault="00CC4488" w:rsidP="00CC4488">
            <w:pPr>
              <w:widowControl/>
              <w:numPr>
                <w:ilvl w:val="0"/>
                <w:numId w:val="1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 w:rsidRPr="009C270B">
              <w:rPr>
                <w:rFonts w:cs="Times New Roman"/>
                <w:sz w:val="20"/>
                <w:szCs w:val="20"/>
                <w:lang w:val="pl-PL"/>
              </w:rPr>
              <w:t xml:space="preserve"> Ramion przystawki  ortopedycznych karbonowych  - 2 szt. </w:t>
            </w:r>
          </w:p>
          <w:p w:rsidR="00CC4488" w:rsidRPr="009C270B" w:rsidRDefault="00CC4488" w:rsidP="00CC4488">
            <w:pPr>
              <w:widowControl/>
              <w:numPr>
                <w:ilvl w:val="0"/>
                <w:numId w:val="1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9C270B">
              <w:rPr>
                <w:rFonts w:cs="Times New Roman"/>
                <w:sz w:val="20"/>
                <w:szCs w:val="20"/>
                <w:lang w:val="pl-PL"/>
              </w:rPr>
              <w:t>Adapetra</w:t>
            </w:r>
            <w:proofErr w:type="spellEnd"/>
            <w:r w:rsidRPr="009C270B">
              <w:rPr>
                <w:rFonts w:cs="Times New Roman"/>
                <w:sz w:val="20"/>
                <w:szCs w:val="20"/>
                <w:lang w:val="pl-PL"/>
              </w:rPr>
              <w:t xml:space="preserve"> pozycjonującego do ramion przystawki  - 2 szt. </w:t>
            </w:r>
          </w:p>
          <w:p w:rsidR="00CC4488" w:rsidRDefault="00CC4488" w:rsidP="00CC4488">
            <w:pPr>
              <w:widowControl/>
              <w:numPr>
                <w:ilvl w:val="0"/>
                <w:numId w:val="1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Apaptera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do mechanizmu wyciągowego  - 2 szt. </w:t>
            </w:r>
          </w:p>
          <w:p w:rsidR="00CC4488" w:rsidRDefault="00CC4488" w:rsidP="00CC4488">
            <w:pPr>
              <w:widowControl/>
              <w:numPr>
                <w:ilvl w:val="0"/>
                <w:numId w:val="1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Mechanizmu wyciągowego  2 </w:t>
            </w: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szt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– posiadającego co </w:t>
            </w: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najmnie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poniższe cechy : (dwustronna dźwignia u podstawy odblokowująca mechanizm kulowy pozwalająca na rotację agregatu , ós wzdłużna wyciągu powinna być 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w kształcie  rurowym  z umieszczonymi u góry otworami , umożliwiającymi skokową regulację z pinem blokującym. </w:t>
            </w: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Óś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długa mechanizmu trakcyjnego  dodatkowo po odblokowaniu umożliwiająca w łatwy sposób rotację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i </w:t>
            </w: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derotację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. Każdy element służący do regulacji powinien być oznaczony innym kolorem . Możliwość regulacji powinna być dostępna w każdej osi i płaszczyźnie jednoczasowo .</w:t>
            </w:r>
          </w:p>
          <w:p w:rsidR="00CC4488" w:rsidRDefault="00CC4488" w:rsidP="00CC4488">
            <w:pPr>
              <w:widowControl/>
              <w:numPr>
                <w:ilvl w:val="0"/>
                <w:numId w:val="1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Celownika na elemencie  wyciągowym umożliwiający zorientowanie się co do płaszczyzn roboczych . – 1 szt. </w:t>
            </w:r>
          </w:p>
          <w:p w:rsidR="00CC4488" w:rsidRDefault="00CC4488" w:rsidP="00CC4488">
            <w:pPr>
              <w:widowControl/>
              <w:numPr>
                <w:ilvl w:val="0"/>
                <w:numId w:val="1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Wałeka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zaporowego przeziernego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    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z materacem – 1 szt. </w:t>
            </w:r>
          </w:p>
          <w:p w:rsidR="00CC4488" w:rsidRDefault="00CC4488" w:rsidP="00CC4488">
            <w:pPr>
              <w:widowControl/>
              <w:numPr>
                <w:ilvl w:val="0"/>
                <w:numId w:val="1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Butów do przystawki ortopedycznej </w:t>
            </w: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przeźierne</w:t>
            </w:r>
            <w:proofErr w:type="spellEnd"/>
            <w:r>
              <w:rPr>
                <w:rFonts w:cs="Times New Roman"/>
                <w:sz w:val="20"/>
                <w:szCs w:val="20"/>
                <w:lang w:val="pl-PL"/>
              </w:rPr>
              <w:t xml:space="preserve"> – 2 szt. </w:t>
            </w:r>
          </w:p>
          <w:p w:rsidR="00CC4488" w:rsidRPr="009C270B" w:rsidRDefault="00CC4488" w:rsidP="00CC4488">
            <w:pPr>
              <w:widowControl/>
              <w:numPr>
                <w:ilvl w:val="0"/>
                <w:numId w:val="1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Wózek do dokowania przystawki ortopedycznej.  Wersja Nr 2 </w:t>
            </w:r>
          </w:p>
          <w:p w:rsidR="00CC4488" w:rsidRPr="00FB6A7E" w:rsidRDefault="00CC4488" w:rsidP="00945353">
            <w:pPr>
              <w:widowControl/>
              <w:suppressAutoHyphens w:val="0"/>
              <w:spacing w:line="240" w:lineRule="auto"/>
              <w:ind w:left="144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Pr="00FB6A7E" w:rsidRDefault="00CC4488" w:rsidP="00945353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lastRenderedPageBreak/>
              <w:t xml:space="preserve">Tak/opisać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  <w:p w:rsidR="00CC4488" w:rsidRPr="00FB6A7E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 Wersja Nr 1 – 10 pkt </w:t>
            </w: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  </w:t>
            </w: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Wersja Nr 2 – 0 pkt </w:t>
            </w: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  <w:p w:rsidR="00CC4488" w:rsidRPr="00FB6A7E" w:rsidRDefault="00CC4488" w:rsidP="00945353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C4488" w:rsidRPr="00FB6A7E" w:rsidTr="00DE273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Wszystkie elementy wyposażenia, które są montowane bezpośrednio do stołu pochodzące </w:t>
            </w:r>
            <w:r w:rsidR="00172B30">
              <w:rPr>
                <w:rFonts w:cs="Times New Roman"/>
                <w:sz w:val="20"/>
                <w:szCs w:val="20"/>
                <w:lang w:val="pl-PL"/>
              </w:rPr>
              <w:t xml:space="preserve">                            </w:t>
            </w:r>
            <w:r w:rsidRPr="00FB6A7E">
              <w:rPr>
                <w:rFonts w:cs="Times New Roman"/>
                <w:sz w:val="20"/>
                <w:szCs w:val="20"/>
                <w:lang w:val="pl-PL"/>
              </w:rPr>
              <w:t>od jednego Producenta gwarantujące kompatybilność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Pr="00FB6A7E" w:rsidRDefault="00CC4488" w:rsidP="00DE2738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pl-PL"/>
              </w:rPr>
              <w:t>TAK,podać</w:t>
            </w:r>
            <w:proofErr w:type="spellEnd"/>
            <w:r w:rsidRPr="00FB6A7E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C4488" w:rsidRPr="00FB6A7E" w:rsidTr="00EF4EF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3F646B" w:rsidRDefault="00CC4488" w:rsidP="00DE2738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Wykonawca zapewnia dostęp do telefonicznej pomocy technicznej przez 24 h na dobę (w okresie gwarancyjnym i pogwarancyjnym, konieczność całodobowej infolinii)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3F646B" w:rsidRDefault="00CC4488" w:rsidP="00DE2738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C4488" w:rsidRPr="00FB6A7E" w:rsidTr="00EF4EF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3F646B" w:rsidRDefault="00CC4488" w:rsidP="00DE2738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3F646B" w:rsidRDefault="00CC4488" w:rsidP="00DE2738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C4488" w:rsidRPr="00FB6A7E" w:rsidTr="00EF4EF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3F646B" w:rsidRDefault="00CC4488" w:rsidP="00DE2738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3F646B" w:rsidRDefault="00CC4488" w:rsidP="00DE2738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CC4488" w:rsidRPr="003F646B" w:rsidRDefault="00CC4488" w:rsidP="00DE2738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C4488" w:rsidRPr="00FB6A7E" w:rsidTr="00EF4EF0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3F646B" w:rsidRDefault="00CC4488" w:rsidP="00DE2738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 trakcie trwania gwarancji wszystkie naprawy oraz przeglądy techniczne przewidziane przez producenta wraz z materiałami zużywalnymi wykonywane na koszt Wykonawcy łącznie                                     z dojazdem (nie rzadziej jednak niż raz    </w:t>
            </w:r>
            <w:r w:rsidR="00172B30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 </w:t>
            </w: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każdym rozpoczętym roku udzielonej gwarancji).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3F646B" w:rsidRDefault="00CC4488" w:rsidP="00DE2738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C4488" w:rsidRPr="00FB6A7E" w:rsidTr="0039416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Pr="00F238FB" w:rsidRDefault="00CC4488" w:rsidP="00DE2738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Default="00CC4488" w:rsidP="00DE273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C4488" w:rsidRPr="00FB6A7E" w:rsidTr="0039416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Pr="00F238FB" w:rsidRDefault="00CC4488" w:rsidP="00DE2738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Default="00CC4488" w:rsidP="00DE2738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C4488" w:rsidRPr="00FB6A7E" w:rsidTr="0039416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Pr="00F238FB" w:rsidRDefault="00CC4488" w:rsidP="00DE273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172B30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              Harmonogram szkoleń uzgodniony będzie                                              z Zamawiającym (użytkownikiem).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Pr="00F238FB" w:rsidRDefault="00CC4488" w:rsidP="00DE273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C4488" w:rsidRPr="00FB6A7E" w:rsidTr="0039416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Pr="00F238FB" w:rsidRDefault="00CC4488" w:rsidP="00DE273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Pr="00F238FB" w:rsidRDefault="00CC4488" w:rsidP="00DE273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C4488" w:rsidRPr="00FB6A7E" w:rsidTr="0039416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Pr="00F238FB" w:rsidRDefault="00CC4488" w:rsidP="00DE273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Pr="00F238FB" w:rsidRDefault="00CC4488" w:rsidP="00DE273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CC4488" w:rsidRPr="00FB6A7E" w:rsidTr="0039416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370B0C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Pr="00F238FB" w:rsidRDefault="00CC4488" w:rsidP="00DE2738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88" w:rsidRPr="00F238FB" w:rsidRDefault="00CC4488" w:rsidP="00DE273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8" w:rsidRPr="00FB6A7E" w:rsidRDefault="00CC4488" w:rsidP="00DE2738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45D22" w:rsidRPr="00FB6A7E" w:rsidTr="00EA4726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22" w:rsidRPr="00FB6A7E" w:rsidRDefault="00E45D22" w:rsidP="00E45D22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22" w:rsidRPr="00E45D22" w:rsidRDefault="00E45D22" w:rsidP="00E45D22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E45D22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22" w:rsidRPr="00E45D22" w:rsidRDefault="0095156B" w:rsidP="00E45D22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r w:rsidRPr="0095156B">
              <w:rPr>
                <w:rFonts w:eastAsia="Times New Roman" w:cs="Times New Roman"/>
                <w:sz w:val="22"/>
                <w:szCs w:val="22"/>
                <w:lang w:val="pl-PL" w:eastAsia="hi-IN" w:bidi="hi-IN"/>
              </w:rPr>
              <w:t xml:space="preserve">Tak/ </w:t>
            </w:r>
            <w:r w:rsidRPr="0095156B">
              <w:rPr>
                <w:rFonts w:eastAsia="Times New Roman" w:cs="Times New Roman"/>
                <w:sz w:val="20"/>
                <w:szCs w:val="20"/>
                <w:lang w:val="pl-PL" w:eastAsia="hi-IN" w:bidi="hi-IN"/>
              </w:rPr>
              <w:t xml:space="preserve">podać nazwę </w:t>
            </w:r>
            <w:r>
              <w:rPr>
                <w:rFonts w:eastAsia="Times New Roman" w:cs="Times New Roman"/>
                <w:sz w:val="20"/>
                <w:szCs w:val="20"/>
                <w:lang w:val="pl-PL" w:eastAsia="hi-IN" w:bidi="hi-IN"/>
              </w:rPr>
              <w:t xml:space="preserve">                       </w:t>
            </w:r>
            <w:bookmarkStart w:id="0" w:name="_GoBack"/>
            <w:bookmarkEnd w:id="0"/>
            <w:r w:rsidRPr="0095156B">
              <w:rPr>
                <w:rFonts w:eastAsia="Times New Roman" w:cs="Times New Roman"/>
                <w:sz w:val="20"/>
                <w:szCs w:val="20"/>
                <w:lang w:val="pl-PL" w:eastAsia="hi-IN" w:bidi="hi-IN"/>
              </w:rPr>
              <w:t>i adres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22" w:rsidRPr="00FB6A7E" w:rsidRDefault="00E45D22" w:rsidP="00E45D22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22" w:rsidRPr="00FB6A7E" w:rsidRDefault="00E45D22" w:rsidP="00E45D22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  <w:tr w:rsidR="00E45D22" w:rsidRPr="00FB6A7E" w:rsidTr="00394168">
        <w:trPr>
          <w:gridAfter w:val="1"/>
          <w:wAfter w:w="3" w:type="pct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22" w:rsidRPr="00FB6A7E" w:rsidRDefault="00E45D22" w:rsidP="00E45D22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ind w:left="360"/>
              <w:textAlignment w:val="auto"/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22" w:rsidRPr="00E45D22" w:rsidRDefault="00E45D22" w:rsidP="00E45D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E45D22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E45D2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5D22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E45D22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5D22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E45D2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5D22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E45D2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22" w:rsidRPr="00E45D22" w:rsidRDefault="00E45D22" w:rsidP="00E45D22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E45D22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E45D22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E45D22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E45D22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22" w:rsidRPr="00FB6A7E" w:rsidRDefault="00E45D22" w:rsidP="00E45D22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22" w:rsidRPr="00FB6A7E" w:rsidRDefault="00E45D22" w:rsidP="00E45D22">
            <w:pPr>
              <w:rPr>
                <w:rFonts w:cs="Times New Roman"/>
                <w:sz w:val="20"/>
                <w:szCs w:val="20"/>
                <w:lang w:val="pl-PL"/>
              </w:rPr>
            </w:pPr>
          </w:p>
        </w:tc>
      </w:tr>
    </w:tbl>
    <w:p w:rsidR="00370B0C" w:rsidRPr="00FB6A7E" w:rsidRDefault="00370B0C" w:rsidP="00370B0C">
      <w:pPr>
        <w:rPr>
          <w:rFonts w:cs="Times New Roman"/>
          <w:sz w:val="20"/>
          <w:szCs w:val="20"/>
          <w:lang w:val="pl-PL"/>
        </w:rPr>
      </w:pPr>
    </w:p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AD4A02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18"/>
          <w:szCs w:val="18"/>
          <w:lang w:val="pl-PL" w:eastAsia="pl-PL" w:bidi="ar-SA"/>
        </w:rPr>
      </w:pPr>
      <w:r w:rsidRPr="00AD4A02">
        <w:rPr>
          <w:rFonts w:eastAsia="Batang" w:cs="Times New Roman"/>
          <w:bCs/>
          <w:kern w:val="0"/>
          <w:sz w:val="18"/>
          <w:szCs w:val="18"/>
          <w:lang w:val="pl-PL" w:eastAsia="pl-PL" w:bidi="ar-SA"/>
        </w:rPr>
        <w:t>UWAGI:</w:t>
      </w:r>
      <w:r w:rsidRPr="00AD4A02">
        <w:rPr>
          <w:rFonts w:eastAsia="Times New Roman" w:cs="Times New Roman"/>
          <w:kern w:val="0"/>
          <w:sz w:val="18"/>
          <w:szCs w:val="18"/>
          <w:lang w:val="pl-PL" w:eastAsia="pl-PL" w:bidi="ar-SA"/>
        </w:rPr>
        <w:t xml:space="preserve"> </w:t>
      </w:r>
    </w:p>
    <w:p w:rsidR="00E45D22" w:rsidRPr="001155C1" w:rsidRDefault="00E45D22" w:rsidP="00E45D2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E45D22" w:rsidRPr="001155C1" w:rsidRDefault="00E45D22" w:rsidP="00E45D2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172B30" w:rsidRDefault="00172B30" w:rsidP="006F0403">
      <w:pPr>
        <w:rPr>
          <w:rFonts w:cs="Times New Roman"/>
          <w:sz w:val="18"/>
          <w:szCs w:val="18"/>
        </w:rPr>
      </w:pPr>
    </w:p>
    <w:p w:rsidR="00172B30" w:rsidRPr="00172B30" w:rsidRDefault="00172B30" w:rsidP="006F0403">
      <w:pPr>
        <w:rPr>
          <w:rFonts w:cs="Times New Roman"/>
          <w:sz w:val="18"/>
          <w:szCs w:val="18"/>
        </w:rPr>
      </w:pPr>
    </w:p>
    <w:p w:rsidR="006F0403" w:rsidRDefault="006F0403" w:rsidP="006F0403">
      <w:pPr>
        <w:spacing w:line="276" w:lineRule="auto"/>
        <w:ind w:right="-142"/>
        <w:rPr>
          <w:sz w:val="18"/>
          <w:szCs w:val="18"/>
        </w:rPr>
      </w:pPr>
    </w:p>
    <w:p w:rsidR="00172B30" w:rsidRPr="00AD4A02" w:rsidRDefault="00172B30" w:rsidP="006F0403">
      <w:pPr>
        <w:spacing w:line="276" w:lineRule="auto"/>
        <w:ind w:right="-142"/>
        <w:rPr>
          <w:sz w:val="18"/>
          <w:szCs w:val="18"/>
        </w:rPr>
      </w:pPr>
    </w:p>
    <w:p w:rsidR="00AD4A02" w:rsidRDefault="006F0403" w:rsidP="00AD4A02">
      <w:pPr>
        <w:ind w:right="-35"/>
        <w:rPr>
          <w:rFonts w:cs="Times New Roman"/>
          <w:sz w:val="18"/>
          <w:szCs w:val="18"/>
        </w:rPr>
      </w:pPr>
      <w:r w:rsidRPr="00AD4A02">
        <w:rPr>
          <w:rFonts w:cs="Times New Roman"/>
          <w:sz w:val="18"/>
          <w:szCs w:val="18"/>
        </w:rPr>
        <w:t>...................................</w:t>
      </w:r>
      <w:r w:rsidRPr="00AD4A02">
        <w:rPr>
          <w:rFonts w:cs="Times New Roman"/>
          <w:sz w:val="18"/>
          <w:szCs w:val="18"/>
        </w:rPr>
        <w:tab/>
        <w:t xml:space="preserve">                                                                            ....................</w:t>
      </w:r>
      <w:r w:rsidR="00AD4A02">
        <w:rPr>
          <w:rFonts w:cs="Times New Roman"/>
          <w:sz w:val="18"/>
          <w:szCs w:val="18"/>
        </w:rPr>
        <w:t>..............................</w:t>
      </w:r>
    </w:p>
    <w:p w:rsidR="00256C33" w:rsidRPr="00AD4A02" w:rsidRDefault="006F0403" w:rsidP="00AD4A02">
      <w:pPr>
        <w:ind w:right="-35"/>
        <w:rPr>
          <w:rFonts w:cs="Times New Roman"/>
          <w:sz w:val="18"/>
          <w:szCs w:val="18"/>
        </w:rPr>
      </w:pPr>
      <w:r w:rsidRPr="00AD4A02">
        <w:rPr>
          <w:rFonts w:cs="Times New Roman"/>
          <w:sz w:val="18"/>
          <w:szCs w:val="18"/>
        </w:rPr>
        <w:t xml:space="preserve">      </w:t>
      </w:r>
      <w:proofErr w:type="spellStart"/>
      <w:r w:rsidRPr="00AD4A02">
        <w:rPr>
          <w:rFonts w:cs="Times New Roman"/>
          <w:sz w:val="18"/>
          <w:szCs w:val="18"/>
        </w:rPr>
        <w:t>data</w:t>
      </w:r>
      <w:proofErr w:type="spellEnd"/>
      <w:r w:rsidRPr="00AD4A02">
        <w:rPr>
          <w:rFonts w:cs="Times New Roman"/>
          <w:sz w:val="18"/>
          <w:szCs w:val="18"/>
        </w:rPr>
        <w:t xml:space="preserve">                                                                                               </w:t>
      </w:r>
      <w:r w:rsidR="00172B30">
        <w:rPr>
          <w:rFonts w:cs="Times New Roman"/>
          <w:sz w:val="18"/>
          <w:szCs w:val="18"/>
        </w:rPr>
        <w:t xml:space="preserve">             </w:t>
      </w:r>
      <w:r w:rsidRPr="00AD4A02">
        <w:rPr>
          <w:rFonts w:cs="Times New Roman"/>
          <w:sz w:val="18"/>
          <w:szCs w:val="18"/>
        </w:rPr>
        <w:t xml:space="preserve">   </w:t>
      </w:r>
      <w:proofErr w:type="spellStart"/>
      <w:r w:rsidRPr="00AD4A02">
        <w:rPr>
          <w:rFonts w:cs="Times New Roman"/>
          <w:sz w:val="18"/>
          <w:szCs w:val="18"/>
        </w:rPr>
        <w:t>pieczątka</w:t>
      </w:r>
      <w:proofErr w:type="spellEnd"/>
      <w:r w:rsidRPr="00AD4A02">
        <w:rPr>
          <w:rFonts w:cs="Times New Roman"/>
          <w:sz w:val="18"/>
          <w:szCs w:val="18"/>
        </w:rPr>
        <w:t xml:space="preserve"> i </w:t>
      </w:r>
      <w:proofErr w:type="spellStart"/>
      <w:r w:rsidRPr="00AD4A02">
        <w:rPr>
          <w:rFonts w:cs="Times New Roman"/>
          <w:sz w:val="18"/>
          <w:szCs w:val="18"/>
        </w:rPr>
        <w:t>podpis</w:t>
      </w:r>
      <w:proofErr w:type="spellEnd"/>
      <w:r w:rsidRPr="00AD4A02">
        <w:rPr>
          <w:rFonts w:cs="Times New Roman"/>
          <w:sz w:val="18"/>
          <w:szCs w:val="18"/>
        </w:rPr>
        <w:t xml:space="preserve"> </w:t>
      </w:r>
      <w:proofErr w:type="spellStart"/>
      <w:r w:rsidRPr="00AD4A02">
        <w:rPr>
          <w:rFonts w:cs="Times New Roman"/>
          <w:sz w:val="18"/>
          <w:szCs w:val="18"/>
        </w:rPr>
        <w:t>Wykonawcy</w:t>
      </w:r>
      <w:proofErr w:type="spellEnd"/>
    </w:p>
    <w:sectPr w:rsidR="00256C33" w:rsidRPr="00AD4A02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CE1769"/>
    <w:multiLevelType w:val="hybridMultilevel"/>
    <w:tmpl w:val="BB30B2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A07DD"/>
    <w:multiLevelType w:val="hybridMultilevel"/>
    <w:tmpl w:val="8FF08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C2E56"/>
    <w:multiLevelType w:val="multilevel"/>
    <w:tmpl w:val="A17E1028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">
    <w:nsid w:val="17AB40B6"/>
    <w:multiLevelType w:val="hybridMultilevel"/>
    <w:tmpl w:val="6FB61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D2D58"/>
    <w:multiLevelType w:val="hybridMultilevel"/>
    <w:tmpl w:val="4BA0B20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2981714D"/>
    <w:multiLevelType w:val="hybridMultilevel"/>
    <w:tmpl w:val="1C020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0D6376"/>
    <w:multiLevelType w:val="hybridMultilevel"/>
    <w:tmpl w:val="4B1E3F62"/>
    <w:lvl w:ilvl="0" w:tplc="D40A1AE6">
      <w:start w:val="1"/>
      <w:numFmt w:val="decimal"/>
      <w:lvlText w:val="%1."/>
      <w:lvlJc w:val="left"/>
      <w:pPr>
        <w:tabs>
          <w:tab w:val="num" w:pos="850"/>
        </w:tabs>
        <w:ind w:left="850" w:hanging="56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>
    <w:nsid w:val="4D8359F1"/>
    <w:multiLevelType w:val="hybridMultilevel"/>
    <w:tmpl w:val="6A9EB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1771103"/>
    <w:multiLevelType w:val="hybridMultilevel"/>
    <w:tmpl w:val="8BE2E18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F9B1367"/>
    <w:multiLevelType w:val="hybridMultilevel"/>
    <w:tmpl w:val="9894F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ED5D12"/>
    <w:multiLevelType w:val="hybridMultilevel"/>
    <w:tmpl w:val="929290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A9F6B62"/>
    <w:multiLevelType w:val="hybridMultilevel"/>
    <w:tmpl w:val="320C871A"/>
    <w:lvl w:ilvl="0" w:tplc="BC7A1DAA">
      <w:start w:val="1"/>
      <w:numFmt w:val="decimal"/>
      <w:lvlText w:val="%1)"/>
      <w:lvlJc w:val="left"/>
      <w:pPr>
        <w:ind w:left="1440" w:hanging="360"/>
      </w:pPr>
      <w:rPr>
        <w:rFonts w:ascii="Arial" w:eastAsia="SimSun" w:hAnsi="Arial" w:cs="Aria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8"/>
  </w:num>
  <w:num w:numId="5">
    <w:abstractNumId w:val="0"/>
  </w:num>
  <w:num w:numId="6">
    <w:abstractNumId w:val="10"/>
    <w:lvlOverride w:ilvl="0">
      <w:startOverride w:val="1"/>
    </w:lvlOverride>
  </w:num>
  <w:num w:numId="7">
    <w:abstractNumId w:val="7"/>
  </w:num>
  <w:num w:numId="8">
    <w:abstractNumId w:val="5"/>
  </w:num>
  <w:num w:numId="9">
    <w:abstractNumId w:val="6"/>
  </w:num>
  <w:num w:numId="10">
    <w:abstractNumId w:val="4"/>
  </w:num>
  <w:num w:numId="11">
    <w:abstractNumId w:val="2"/>
  </w:num>
  <w:num w:numId="12">
    <w:abstractNumId w:val="17"/>
  </w:num>
  <w:num w:numId="13">
    <w:abstractNumId w:val="11"/>
  </w:num>
  <w:num w:numId="14">
    <w:abstractNumId w:val="16"/>
  </w:num>
  <w:num w:numId="15">
    <w:abstractNumId w:val="12"/>
  </w:num>
  <w:num w:numId="16">
    <w:abstractNumId w:val="3"/>
  </w:num>
  <w:num w:numId="17">
    <w:abstractNumId w:val="1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A6BF0"/>
    <w:rsid w:val="000C79EA"/>
    <w:rsid w:val="0011293D"/>
    <w:rsid w:val="00142612"/>
    <w:rsid w:val="00146DFB"/>
    <w:rsid w:val="00172A76"/>
    <w:rsid w:val="00172B30"/>
    <w:rsid w:val="00192A78"/>
    <w:rsid w:val="001B7922"/>
    <w:rsid w:val="001C0D11"/>
    <w:rsid w:val="001E49E5"/>
    <w:rsid w:val="001F4F0E"/>
    <w:rsid w:val="00256C33"/>
    <w:rsid w:val="00342506"/>
    <w:rsid w:val="00370B0C"/>
    <w:rsid w:val="0037386B"/>
    <w:rsid w:val="003852E7"/>
    <w:rsid w:val="003B0023"/>
    <w:rsid w:val="00405ABB"/>
    <w:rsid w:val="00426AAF"/>
    <w:rsid w:val="00471D71"/>
    <w:rsid w:val="004819DD"/>
    <w:rsid w:val="004D62DB"/>
    <w:rsid w:val="00581287"/>
    <w:rsid w:val="005C435B"/>
    <w:rsid w:val="005E7552"/>
    <w:rsid w:val="006044C6"/>
    <w:rsid w:val="00610632"/>
    <w:rsid w:val="00650FE2"/>
    <w:rsid w:val="00653B10"/>
    <w:rsid w:val="006D607D"/>
    <w:rsid w:val="006E2163"/>
    <w:rsid w:val="006F0403"/>
    <w:rsid w:val="006F16E8"/>
    <w:rsid w:val="007074AF"/>
    <w:rsid w:val="00721A23"/>
    <w:rsid w:val="007535B9"/>
    <w:rsid w:val="00770209"/>
    <w:rsid w:val="00844172"/>
    <w:rsid w:val="008639A7"/>
    <w:rsid w:val="00865A30"/>
    <w:rsid w:val="0088620B"/>
    <w:rsid w:val="0088761E"/>
    <w:rsid w:val="008E1FC5"/>
    <w:rsid w:val="008F2B76"/>
    <w:rsid w:val="00902FA7"/>
    <w:rsid w:val="009044EC"/>
    <w:rsid w:val="0091632E"/>
    <w:rsid w:val="00920A7B"/>
    <w:rsid w:val="0095156B"/>
    <w:rsid w:val="0096744A"/>
    <w:rsid w:val="00980131"/>
    <w:rsid w:val="00A17B3D"/>
    <w:rsid w:val="00A37C2D"/>
    <w:rsid w:val="00A62722"/>
    <w:rsid w:val="00AC46DA"/>
    <w:rsid w:val="00AD06BD"/>
    <w:rsid w:val="00AD4A02"/>
    <w:rsid w:val="00AE462C"/>
    <w:rsid w:val="00AF32BB"/>
    <w:rsid w:val="00B74100"/>
    <w:rsid w:val="00BA5427"/>
    <w:rsid w:val="00BB400A"/>
    <w:rsid w:val="00C6116F"/>
    <w:rsid w:val="00C67E01"/>
    <w:rsid w:val="00CA3A12"/>
    <w:rsid w:val="00CC4488"/>
    <w:rsid w:val="00CF4613"/>
    <w:rsid w:val="00D416E0"/>
    <w:rsid w:val="00D56111"/>
    <w:rsid w:val="00D91B75"/>
    <w:rsid w:val="00DD0ABA"/>
    <w:rsid w:val="00DF517E"/>
    <w:rsid w:val="00E05E2E"/>
    <w:rsid w:val="00E45D22"/>
    <w:rsid w:val="00F02E8B"/>
    <w:rsid w:val="00F338E4"/>
    <w:rsid w:val="00F53DB3"/>
    <w:rsid w:val="00F73252"/>
    <w:rsid w:val="00FA1794"/>
    <w:rsid w:val="00FB5E7D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6B8DE0-F379-465C-9C49-2EE60211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numbering" w:customStyle="1" w:styleId="WW8Num6">
    <w:name w:val="WW8Num6"/>
    <w:basedOn w:val="Bezlisty"/>
    <w:rsid w:val="00146DFB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7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485A09-264A-4044-B5BD-D1968162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7</Pages>
  <Words>2126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76</cp:revision>
  <cp:lastPrinted>2017-08-14T10:24:00Z</cp:lastPrinted>
  <dcterms:created xsi:type="dcterms:W3CDTF">2017-07-31T15:01:00Z</dcterms:created>
  <dcterms:modified xsi:type="dcterms:W3CDTF">2017-10-01T17:33:00Z</dcterms:modified>
</cp:coreProperties>
</file>